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w:t>
            </w:r>
          </w:p>
          <w:p>
            <w:pPr>
              <w:jc w:val="center"/>
              <w:spacing w:after="0" w:line="240" w:lineRule="auto"/>
              <w:rPr>
                <w:sz w:val="32"/>
                <w:szCs w:val="32"/>
              </w:rPr>
            </w:pPr>
            <w:r>
              <w:rPr>
                <w:rFonts w:ascii="Times New Roman" w:hAnsi="Times New Roman" w:cs="Times New Roman"/>
                <w:color w:val="#000000"/>
                <w:sz w:val="32"/>
                <w:szCs w:val="32"/>
              </w:rPr>
              <w:t> Б1.О.22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8.94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Б1.О.22 «Физическая культура и спорт».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ИУК-7.1 знать виды физических упражнений</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ИУК-7.2 знать роль и значение физической культуры в жизни человека и общества</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ИУК-7.3 знать научно - практические основы физической культуры, профилактики вредных привычек и здорового образа и стиля жизни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ИУК-7.4 уметь применять на практике разнообразные средства физической культуры, спорта и туризма для сохранения и укрепления здоровья и психофизической подготовки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ИУК-7.5 уметь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ИУК-7.6 владеть средствами и методами укрепления индивидуального здоровья для обеспечения полноценной социальной и профессиональной деятельности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Б1.О.22 «Физическая культура и спорт»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43"/>
        </w:trPr>
        <w:tc>
          <w:tcPr>
            <w:tcW w:w="3970" w:type="dxa"/>
          </w:tcPr>
          <w:p/>
        </w:tc>
        <w:tc>
          <w:tcPr>
            <w:tcW w:w="4679" w:type="dxa"/>
          </w:tcPr>
          <w:p/>
        </w:tc>
        <w:tc>
          <w:tcPr>
            <w:tcW w:w="993" w:type="dxa"/>
          </w:tcPr>
          <w:p/>
        </w:tc>
      </w:tr>
      <w:tr>
        <w:trPr>
          <w:trHeight w:hRule="exact" w:val="696.191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принципы здорового образа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физического развития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восстановительных средств в тренировочном процессе спортсменов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5391.7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 Факторы, определяющие здоровье</w:t>
            </w:r>
          </w:p>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p>
            <w:pPr>
              <w:jc w:val="left"/>
              <w:spacing w:after="0" w:line="240" w:lineRule="auto"/>
              <w:rPr>
                <w:sz w:val="24"/>
                <w:szCs w:val="24"/>
              </w:rPr>
            </w:pPr>
            <w:r>
              <w:rPr>
                <w:rFonts w:ascii="Times New Roman" w:hAnsi="Times New Roman" w:cs="Times New Roman"/>
                <w:color w:val="#000000"/>
                <w:sz w:val="24"/>
                <w:szCs w:val="24"/>
              </w:rPr>
              <w:t> Использование средств восстановления в практике спорта ( педагогические, медико-биологические средства восстановления)</w:t>
            </w:r>
          </w:p>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 Факторы, определяющие здоровье</w:t>
            </w:r>
          </w:p>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p>
            <w:pPr>
              <w:jc w:val="left"/>
              <w:spacing w:after="0" w:line="240" w:lineRule="auto"/>
              <w:rPr>
                <w:sz w:val="24"/>
                <w:szCs w:val="24"/>
              </w:rPr>
            </w:pPr>
            <w:r>
              <w:rPr>
                <w:rFonts w:ascii="Times New Roman" w:hAnsi="Times New Roman" w:cs="Times New Roman"/>
                <w:color w:val="#000000"/>
                <w:sz w:val="24"/>
                <w:szCs w:val="24"/>
              </w:rPr>
              <w:t> Использование средств восстановления в практике спорта ( педагогические, медико-биологические средства восстановления)</w:t>
            </w:r>
          </w:p>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7075.9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 Факторы, определяющие здоровье</w:t>
            </w:r>
          </w:p>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p>
            <w:pPr>
              <w:jc w:val="left"/>
              <w:spacing w:after="0" w:line="240" w:lineRule="auto"/>
              <w:rPr>
                <w:sz w:val="24"/>
                <w:szCs w:val="24"/>
              </w:rPr>
            </w:pPr>
            <w:r>
              <w:rPr>
                <w:rFonts w:ascii="Times New Roman" w:hAnsi="Times New Roman" w:cs="Times New Roman"/>
                <w:color w:val="#000000"/>
                <w:sz w:val="24"/>
                <w:szCs w:val="24"/>
              </w:rPr>
              <w:t> Использование средств восстановления в практике спорта ( педагогические, медико-биологические средства восстановления)</w:t>
            </w:r>
          </w:p>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733.3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принципы здорового образа жизни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физического развития обучающихся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восстановительных средств в тренировочном процессе спортсменов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Быченков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Везеницын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http://www.iprbookshop.ru/49867.html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дисциплины</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Сергиевич</w:t>
            </w:r>
            <w:r>
              <w:rPr/>
              <w:t xml:space="preserve"> </w:t>
            </w:r>
            <w:r>
              <w:rPr>
                <w:rFonts w:ascii="Times New Roman" w:hAnsi="Times New Roman" w:cs="Times New Roman"/>
                <w:color w:val="#000000"/>
                <w:sz w:val="24"/>
                <w:szCs w:val="24"/>
              </w:rPr>
              <w:t>Е.А.,</w:t>
            </w:r>
            <w:r>
              <w:rPr/>
              <w:t xml:space="preserve"> </w:t>
            </w:r>
            <w:r>
              <w:rPr>
                <w:rFonts w:ascii="Times New Roman" w:hAnsi="Times New Roman" w:cs="Times New Roman"/>
                <w:color w:val="#000000"/>
                <w:sz w:val="24"/>
                <w:szCs w:val="24"/>
              </w:rPr>
              <w:t>Пягай</w:t>
            </w:r>
            <w:r>
              <w:rPr/>
              <w:t xml:space="preserve"> </w:t>
            </w:r>
            <w:r>
              <w:rPr>
                <w:rFonts w:ascii="Times New Roman" w:hAnsi="Times New Roman" w:cs="Times New Roman"/>
                <w:color w:val="#000000"/>
                <w:sz w:val="24"/>
                <w:szCs w:val="24"/>
              </w:rPr>
              <w:t>Л.П..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http://lib.omga.su/files/s/sergievich_theory_fizkult.pdf</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Оздоровительные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Чесноков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https://urait.ru/bcode/438400</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8.1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49.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2024-2025_ФГОС3++2024_Бак-ЗФО-ПИ(24)_plx_Физическая культура и спорт_11111111</dc:title>
  <dc:creator>FastReport.NET</dc:creator>
</cp:coreProperties>
</file>